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61CF" w14:textId="211D7D0A" w:rsidR="00944B8C" w:rsidRPr="00944B8C" w:rsidRDefault="00944B8C" w:rsidP="00944B8C">
      <w:pPr>
        <w:pStyle w:val="Sansinterligne"/>
        <w:jc w:val="center"/>
        <w:rPr>
          <w:rFonts w:ascii="Verdana" w:hAnsi="Verdana"/>
          <w:b/>
          <w:sz w:val="40"/>
          <w:szCs w:val="40"/>
        </w:rPr>
      </w:pPr>
      <w:r w:rsidRPr="00944B8C">
        <w:rPr>
          <w:rFonts w:ascii="Verdana" w:hAnsi="Verdana"/>
          <w:b/>
          <w:sz w:val="40"/>
          <w:szCs w:val="40"/>
        </w:rPr>
        <w:t>F</w:t>
      </w:r>
      <w:r>
        <w:rPr>
          <w:rFonts w:ascii="Verdana" w:hAnsi="Verdana"/>
          <w:b/>
          <w:sz w:val="40"/>
          <w:szCs w:val="40"/>
        </w:rPr>
        <w:t>ICHE TECHNIQUE ACTIVITÉ</w:t>
      </w:r>
      <w:r w:rsidRPr="00944B8C">
        <w:rPr>
          <w:rFonts w:ascii="Verdana" w:hAnsi="Verdana"/>
          <w:b/>
          <w:sz w:val="40"/>
          <w:szCs w:val="40"/>
        </w:rPr>
        <w:t xml:space="preserve"> </w:t>
      </w:r>
    </w:p>
    <w:p w14:paraId="41EB2BB3" w14:textId="77777777" w:rsidR="00944B8C" w:rsidRPr="00944B8C" w:rsidRDefault="00944B8C" w:rsidP="00944B8C">
      <w:pPr>
        <w:pStyle w:val="Sansinterligne"/>
        <w:jc w:val="center"/>
        <w:rPr>
          <w:rFonts w:ascii="Verdana" w:hAnsi="Verdana"/>
          <w:b/>
        </w:rPr>
      </w:pPr>
    </w:p>
    <w:p w14:paraId="5284752C" w14:textId="104D122F" w:rsidR="00076A3C" w:rsidRPr="002D482C" w:rsidRDefault="00944B8C" w:rsidP="00944B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INTITULÉ</w:t>
      </w:r>
      <w:r w:rsidRPr="00944B8C">
        <w:rPr>
          <w:rFonts w:ascii="Verdana" w:hAnsi="Verdana"/>
          <w:b/>
        </w:rPr>
        <w:t xml:space="preserve"> ACTION : </w:t>
      </w:r>
      <w:r w:rsidR="00400DF4">
        <w:rPr>
          <w:rFonts w:ascii="Verdana" w:hAnsi="Verdana"/>
          <w:b/>
        </w:rPr>
        <w:t>« Le marque page à partager</w:t>
      </w:r>
      <w:r w:rsidR="002D482C">
        <w:rPr>
          <w:rFonts w:ascii="Verdana" w:hAnsi="Verdana"/>
          <w:b/>
        </w:rPr>
        <w:t xml:space="preserve"> »</w:t>
      </w:r>
    </w:p>
    <w:p w14:paraId="33B0F6D5" w14:textId="77777777" w:rsidR="00076A3C" w:rsidRPr="00944B8C" w:rsidRDefault="00076A3C" w:rsidP="00944B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</w:rPr>
      </w:pPr>
    </w:p>
    <w:p w14:paraId="6923CCB9" w14:textId="08918053" w:rsidR="00944B8C" w:rsidRPr="00944B8C" w:rsidRDefault="00944B8C" w:rsidP="0094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DURÉE : </w:t>
      </w:r>
      <w:r w:rsidR="007B7C40">
        <w:rPr>
          <w:rFonts w:ascii="Verdana" w:hAnsi="Verdana"/>
          <w:b/>
        </w:rPr>
        <w:t>Tous les samedis après-midi en m</w:t>
      </w:r>
      <w:r w:rsidR="00DF185D">
        <w:rPr>
          <w:rFonts w:ascii="Verdana" w:hAnsi="Verdana"/>
          <w:b/>
        </w:rPr>
        <w:t xml:space="preserve">ai 2025 </w:t>
      </w:r>
      <w:r w:rsidR="00805410">
        <w:rPr>
          <w:rFonts w:ascii="Verdana" w:hAnsi="Verdana"/>
          <w:b/>
        </w:rPr>
        <w:t xml:space="preserve">    </w:t>
      </w:r>
      <w:r w:rsidR="007B7C40">
        <w:rPr>
          <w:rFonts w:ascii="Verdana" w:hAnsi="Verdana"/>
          <w:b/>
        </w:rPr>
        <w:br/>
      </w:r>
      <w:r w:rsidRPr="00944B8C">
        <w:rPr>
          <w:rFonts w:ascii="Verdana" w:hAnsi="Verdana"/>
          <w:b/>
        </w:rPr>
        <w:t>LIEU : Bibliothèque</w:t>
      </w:r>
      <w:r w:rsidR="00DF185D">
        <w:rPr>
          <w:rFonts w:ascii="Verdana" w:hAnsi="Verdana"/>
          <w:b/>
        </w:rPr>
        <w:t xml:space="preserve"> de</w:t>
      </w:r>
      <w:r w:rsidR="007B7C40">
        <w:rPr>
          <w:rFonts w:ascii="Verdana" w:hAnsi="Verdana"/>
          <w:b/>
        </w:rPr>
        <w:t xml:space="preserve"> Malonne </w:t>
      </w:r>
    </w:p>
    <w:p w14:paraId="1D71B57E" w14:textId="0587CEDF" w:rsidR="00944B8C" w:rsidRPr="00944B8C" w:rsidRDefault="00944B8C" w:rsidP="0094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b/>
        </w:rPr>
      </w:pPr>
      <w:r w:rsidRPr="00944B8C">
        <w:rPr>
          <w:rFonts w:ascii="Verdana" w:hAnsi="Verdana"/>
          <w:b/>
        </w:rPr>
        <w:t>RESPONSABLE</w:t>
      </w:r>
      <w:r w:rsidR="00DF185D">
        <w:rPr>
          <w:rFonts w:ascii="Verdana" w:hAnsi="Verdana"/>
          <w:b/>
        </w:rPr>
        <w:t xml:space="preserve"> : Meeus Valérie </w:t>
      </w:r>
      <w:r w:rsidRPr="00944B8C">
        <w:rPr>
          <w:rFonts w:ascii="Verdana" w:hAnsi="Verdana"/>
          <w:b/>
        </w:rPr>
        <w:t xml:space="preserve"> </w:t>
      </w:r>
    </w:p>
    <w:p w14:paraId="2E4C65E9" w14:textId="763CBFA1" w:rsidR="00944B8C" w:rsidRPr="00944B8C" w:rsidRDefault="00944B8C" w:rsidP="0094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PRIORITÉ CONCERNÉ</w:t>
      </w:r>
      <w:r w:rsidRPr="00944B8C">
        <w:rPr>
          <w:rFonts w:ascii="Verdana" w:hAnsi="Verdana"/>
          <w:b/>
        </w:rPr>
        <w:t>E :</w:t>
      </w:r>
      <w:r w:rsidR="007B7C40">
        <w:rPr>
          <w:rFonts w:ascii="Verdana" w:hAnsi="Verdana"/>
          <w:b/>
        </w:rPr>
        <w:t xml:space="preserve"> Profiter d’une exposition pour v</w:t>
      </w:r>
      <w:r w:rsidR="00E9100D">
        <w:rPr>
          <w:rFonts w:ascii="Verdana" w:hAnsi="Verdana"/>
          <w:b/>
        </w:rPr>
        <w:t xml:space="preserve">aloriser les activités intergénérationnelles </w:t>
      </w:r>
      <w:r w:rsidR="00805410">
        <w:rPr>
          <w:rFonts w:ascii="Verdana" w:hAnsi="Verdana"/>
          <w:b/>
        </w:rPr>
        <w:t>au sein de la bibliothèque</w:t>
      </w:r>
    </w:p>
    <w:p w14:paraId="43EE6BE5" w14:textId="77777777" w:rsidR="00944B8C" w:rsidRPr="00944B8C" w:rsidRDefault="00944B8C" w:rsidP="0094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b/>
        </w:rPr>
      </w:pPr>
      <w:r w:rsidRPr="00944B8C">
        <w:rPr>
          <w:rFonts w:ascii="Verdana" w:hAnsi="Verdana"/>
          <w:b/>
        </w:rPr>
        <w:t xml:space="preserve"> </w:t>
      </w:r>
    </w:p>
    <w:p w14:paraId="2CADF846" w14:textId="77777777" w:rsidR="00944B8C" w:rsidRPr="00944B8C" w:rsidRDefault="00944B8C" w:rsidP="00944B8C">
      <w:pPr>
        <w:pStyle w:val="Sansinterligne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0"/>
        <w:gridCol w:w="6908"/>
      </w:tblGrid>
      <w:tr w:rsidR="00944B8C" w:rsidRPr="00944B8C" w14:paraId="498DFDDC" w14:textId="77777777" w:rsidTr="00320A07">
        <w:tc>
          <w:tcPr>
            <w:tcW w:w="1727" w:type="dxa"/>
          </w:tcPr>
          <w:p w14:paraId="291A653B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b/>
              </w:rPr>
              <w:t>DESCRIPTIF :</w:t>
            </w:r>
          </w:p>
          <w:p w14:paraId="65C1043E" w14:textId="6A6FEFE3" w:rsid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Objectif général</w:t>
            </w:r>
          </w:p>
          <w:p w14:paraId="7B25D86E" w14:textId="77777777" w:rsidR="007562AF" w:rsidRPr="007562AF" w:rsidRDefault="007562AF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38CCA45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  <w:p w14:paraId="1DC9E4C4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561" w:type="dxa"/>
          </w:tcPr>
          <w:p w14:paraId="4BDA24C8" w14:textId="077FC3F4" w:rsidR="00944B8C" w:rsidRDefault="00EE6D7E" w:rsidP="00320A07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Pour donner suite à</w:t>
            </w:r>
            <w:r w:rsidR="00DF185D">
              <w:rPr>
                <w:rFonts w:ascii="Verdana" w:hAnsi="Verdana"/>
              </w:rPr>
              <w:t xml:space="preserve"> la location par la bibliothèque Centrale de l’expos</w:t>
            </w:r>
            <w:r w:rsidR="00076A3C">
              <w:rPr>
                <w:rFonts w:ascii="Verdana" w:hAnsi="Verdana"/>
              </w:rPr>
              <w:t>i</w:t>
            </w:r>
            <w:r w:rsidR="00DF185D">
              <w:rPr>
                <w:rFonts w:ascii="Verdana" w:hAnsi="Verdana"/>
              </w:rPr>
              <w:t xml:space="preserve">tion </w:t>
            </w:r>
            <w:r w:rsidR="00076A3C">
              <w:rPr>
                <w:rFonts w:ascii="Verdana" w:hAnsi="Verdana"/>
              </w:rPr>
              <w:t>« </w:t>
            </w:r>
            <w:r w:rsidR="00DF185D">
              <w:rPr>
                <w:rFonts w:ascii="Verdana" w:hAnsi="Verdana"/>
              </w:rPr>
              <w:t>Idiomatic</w:t>
            </w:r>
            <w:r w:rsidR="00076A3C">
              <w:rPr>
                <w:rFonts w:ascii="Verdana" w:hAnsi="Verdana"/>
              </w:rPr>
              <w:t> »</w:t>
            </w:r>
            <w:r w:rsidR="00DF185D">
              <w:rPr>
                <w:rFonts w:ascii="Verdana" w:hAnsi="Verdana"/>
              </w:rPr>
              <w:t xml:space="preserve"> d</w:t>
            </w:r>
            <w:r w:rsidR="00A15D2E">
              <w:rPr>
                <w:rFonts w:ascii="Verdana" w:hAnsi="Verdana"/>
              </w:rPr>
              <w:t xml:space="preserve">e </w:t>
            </w:r>
            <w:r w:rsidR="00A00669">
              <w:rPr>
                <w:rFonts w:ascii="Verdana" w:hAnsi="Verdana"/>
              </w:rPr>
              <w:t xml:space="preserve">François </w:t>
            </w:r>
            <w:r w:rsidR="00076A3C">
              <w:rPr>
                <w:rFonts w:ascii="Verdana" w:hAnsi="Verdana"/>
              </w:rPr>
              <w:t>Soutif,</w:t>
            </w:r>
            <w:r w:rsidR="00DF185D">
              <w:rPr>
                <w:rFonts w:ascii="Verdana" w:hAnsi="Verdana"/>
              </w:rPr>
              <w:t xml:space="preserve"> </w:t>
            </w:r>
            <w:r w:rsidR="00076A3C">
              <w:rPr>
                <w:rFonts w:ascii="Verdana" w:hAnsi="Verdana"/>
              </w:rPr>
              <w:t xml:space="preserve">la bibliothèque souhaite créer un moment familial où petits et grands peuvent passer un moment ensemble autour d’un atelier créatif. </w:t>
            </w:r>
            <w:r w:rsidR="00DF185D">
              <w:rPr>
                <w:rFonts w:ascii="Verdana" w:hAnsi="Verdana"/>
              </w:rPr>
              <w:t xml:space="preserve"> </w:t>
            </w:r>
            <w:r w:rsidR="00A37D46">
              <w:rPr>
                <w:rFonts w:ascii="Verdana" w:hAnsi="Verdana"/>
              </w:rPr>
              <w:t>Nous allons profiter des expressions idiomatiques pour faire passer des messages aux personnes aimées.</w:t>
            </w:r>
          </w:p>
          <w:p w14:paraId="4025C4D2" w14:textId="77777777" w:rsidR="00076A3C" w:rsidRDefault="00076A3C" w:rsidP="00320A07">
            <w:pPr>
              <w:pStyle w:val="Sansinterligne"/>
              <w:rPr>
                <w:rFonts w:ascii="Verdana" w:hAnsi="Verdana"/>
              </w:rPr>
            </w:pPr>
          </w:p>
          <w:p w14:paraId="32D8B838" w14:textId="2E7C544B" w:rsidR="00EE6D7E" w:rsidRDefault="00EE6D7E" w:rsidP="00320A07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L’exposition </w:t>
            </w:r>
            <w:r w:rsidR="00333512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lieu au mois de mai, mois où il y a la fête des mères et la journée internationale des familles, ce qui permettra de pousser la communication pour inviter le public à voir l’exposition et </w:t>
            </w:r>
            <w:r w:rsidR="00076A3C">
              <w:rPr>
                <w:rFonts w:ascii="Verdana" w:hAnsi="Verdana"/>
              </w:rPr>
              <w:t xml:space="preserve">profiter d’un </w:t>
            </w:r>
            <w:r>
              <w:rPr>
                <w:rFonts w:ascii="Verdana" w:hAnsi="Verdana"/>
              </w:rPr>
              <w:t xml:space="preserve">moment en famille. </w:t>
            </w:r>
          </w:p>
          <w:p w14:paraId="3D2A5520" w14:textId="77777777" w:rsidR="00EE6D7E" w:rsidRDefault="00EE6D7E" w:rsidP="00320A07">
            <w:pPr>
              <w:pStyle w:val="Sansinterligne"/>
              <w:rPr>
                <w:rFonts w:ascii="Verdana" w:hAnsi="Verdana"/>
              </w:rPr>
            </w:pPr>
          </w:p>
          <w:p w14:paraId="2E86EFFA" w14:textId="6012B06E" w:rsidR="00076A3C" w:rsidRDefault="00076A3C" w:rsidP="00076A3C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 but sera de réaliser un marque-page en duo (</w:t>
            </w:r>
            <w:r w:rsidR="008E5079">
              <w:rPr>
                <w:rFonts w:ascii="Verdana" w:hAnsi="Verdana"/>
              </w:rPr>
              <w:t xml:space="preserve">qui se colorie en un morceau puis </w:t>
            </w:r>
            <w:r>
              <w:rPr>
                <w:rFonts w:ascii="Verdana" w:hAnsi="Verdana"/>
              </w:rPr>
              <w:t>qui sera séparé en deux</w:t>
            </w:r>
            <w:r w:rsidR="008E5079">
              <w:rPr>
                <w:rFonts w:ascii="Verdana" w:hAnsi="Verdana"/>
              </w:rPr>
              <w:t>, à l’idée d’un pendentif en forme de cœur que l’on coupe en deux</w:t>
            </w:r>
            <w:r>
              <w:rPr>
                <w:rFonts w:ascii="Verdana" w:hAnsi="Verdana"/>
              </w:rPr>
              <w:t xml:space="preserve">) avec une expression idiomatique. </w:t>
            </w:r>
            <w:r w:rsidR="00343198">
              <w:rPr>
                <w:rFonts w:ascii="Verdana" w:hAnsi="Verdana"/>
              </w:rPr>
              <w:br/>
              <w:t>Exemples : « Tu brilles de mille feux », « Avec toi j’ai la tête dans les nuages », « Tu as des yeux de biche », « Je te connais comme ma poche », … </w:t>
            </w:r>
          </w:p>
          <w:p w14:paraId="099B8696" w14:textId="77777777" w:rsidR="00076A3C" w:rsidRDefault="00076A3C" w:rsidP="00320A07">
            <w:pPr>
              <w:pStyle w:val="Sansinterligne"/>
              <w:rPr>
                <w:rFonts w:ascii="Verdana" w:hAnsi="Verdana"/>
              </w:rPr>
            </w:pPr>
          </w:p>
          <w:p w14:paraId="655A0566" w14:textId="4108CDD8" w:rsidR="00076A3C" w:rsidRPr="00944B8C" w:rsidRDefault="00076A3C" w:rsidP="00320A07">
            <w:pPr>
              <w:pStyle w:val="Sansinterligne"/>
              <w:rPr>
                <w:rFonts w:ascii="Verdana" w:hAnsi="Verdana"/>
              </w:rPr>
            </w:pPr>
          </w:p>
        </w:tc>
      </w:tr>
      <w:tr w:rsidR="00944B8C" w:rsidRPr="00944B8C" w14:paraId="2703F095" w14:textId="77777777" w:rsidTr="00320A07">
        <w:tc>
          <w:tcPr>
            <w:tcW w:w="1727" w:type="dxa"/>
          </w:tcPr>
          <w:p w14:paraId="6750B8A9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b/>
              </w:rPr>
              <w:t>PUBLIC CIBLE :</w:t>
            </w:r>
          </w:p>
          <w:p w14:paraId="1EC92023" w14:textId="77777777" w:rsidR="00944B8C" w:rsidRPr="00944B8C" w:rsidRDefault="00944B8C" w:rsidP="00320A07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iCs/>
                <w:sz w:val="18"/>
                <w:szCs w:val="18"/>
              </w:rPr>
              <w:t>1ere ligne</w:t>
            </w:r>
          </w:p>
          <w:p w14:paraId="24E2920B" w14:textId="77777777" w:rsidR="00944B8C" w:rsidRPr="00944B8C" w:rsidRDefault="00944B8C" w:rsidP="00320A07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iCs/>
                <w:sz w:val="18"/>
                <w:szCs w:val="18"/>
              </w:rPr>
              <w:t>2eme ligne</w:t>
            </w:r>
          </w:p>
          <w:p w14:paraId="230973BC" w14:textId="77777777" w:rsidR="00944B8C" w:rsidRPr="00944B8C" w:rsidRDefault="00944B8C" w:rsidP="00320A07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iCs/>
                <w:sz w:val="18"/>
                <w:szCs w:val="18"/>
              </w:rPr>
              <w:t>Territoire concerné</w:t>
            </w:r>
          </w:p>
          <w:p w14:paraId="3CA9AE91" w14:textId="77777777" w:rsidR="00944B8C" w:rsidRPr="00944B8C" w:rsidRDefault="00B941F1" w:rsidP="00320A07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(Para)s</w:t>
            </w:r>
            <w:r w:rsidR="00944B8C" w:rsidRPr="00944B8C">
              <w:rPr>
                <w:rFonts w:ascii="Verdana" w:hAnsi="Verdana"/>
                <w:i/>
                <w:iCs/>
                <w:sz w:val="18"/>
                <w:szCs w:val="18"/>
              </w:rPr>
              <w:t>colaire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 ?</w:t>
            </w:r>
          </w:p>
          <w:p w14:paraId="549ABE27" w14:textId="77777777" w:rsidR="00944B8C" w:rsidRPr="00944B8C" w:rsidRDefault="00944B8C" w:rsidP="00B941F1">
            <w:pPr>
              <w:spacing w:after="0" w:line="240" w:lineRule="auto"/>
              <w:rPr>
                <w:rFonts w:ascii="Verdana" w:hAnsi="Verdana"/>
              </w:rPr>
            </w:pPr>
            <w:r w:rsidRPr="00944B8C">
              <w:rPr>
                <w:rFonts w:ascii="Verdana" w:hAnsi="Verdana"/>
                <w:i/>
                <w:iCs/>
                <w:sz w:val="18"/>
                <w:szCs w:val="18"/>
              </w:rPr>
              <w:t>Âge</w:t>
            </w:r>
          </w:p>
        </w:tc>
        <w:tc>
          <w:tcPr>
            <w:tcW w:w="7561" w:type="dxa"/>
          </w:tcPr>
          <w:p w14:paraId="67B5CB50" w14:textId="77777777" w:rsidR="00343198" w:rsidRDefault="00ED1D6D" w:rsidP="00944B8C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 public </w:t>
            </w:r>
            <w:r w:rsidR="00333512">
              <w:rPr>
                <w:rFonts w:ascii="Verdana" w:hAnsi="Verdana"/>
              </w:rPr>
              <w:t>cible</w:t>
            </w:r>
            <w:r w:rsidR="00343198">
              <w:rPr>
                <w:rFonts w:ascii="Verdana" w:hAnsi="Verdana"/>
              </w:rPr>
              <w:t xml:space="preserve"> est les gens de passage à la bibliothèque et surtout </w:t>
            </w:r>
            <w:r>
              <w:rPr>
                <w:rFonts w:ascii="Verdana" w:hAnsi="Verdana"/>
              </w:rPr>
              <w:t>l</w:t>
            </w:r>
            <w:r w:rsidR="00343198">
              <w:rPr>
                <w:rFonts w:ascii="Verdana" w:hAnsi="Verdana"/>
              </w:rPr>
              <w:t>es</w:t>
            </w:r>
            <w:r>
              <w:rPr>
                <w:rFonts w:ascii="Verdana" w:hAnsi="Verdana"/>
              </w:rPr>
              <w:t xml:space="preserve"> famille</w:t>
            </w:r>
            <w:r w:rsidR="00343198">
              <w:rPr>
                <w:rFonts w:ascii="Verdana" w:hAnsi="Verdana"/>
              </w:rPr>
              <w:t>s</w:t>
            </w:r>
            <w:r w:rsidR="00DF185D">
              <w:rPr>
                <w:rFonts w:ascii="Verdana" w:hAnsi="Verdana"/>
              </w:rPr>
              <w:t xml:space="preserve"> </w:t>
            </w:r>
            <w:r w:rsidR="00343198">
              <w:rPr>
                <w:rFonts w:ascii="Verdana" w:hAnsi="Verdana"/>
              </w:rPr>
              <w:t>pour privilégier le lien</w:t>
            </w:r>
            <w:r w:rsidR="00DF185D">
              <w:rPr>
                <w:rFonts w:ascii="Verdana" w:hAnsi="Verdana"/>
              </w:rPr>
              <w:t xml:space="preserve"> intergénérationnel</w:t>
            </w:r>
            <w:r w:rsidR="00610A8E">
              <w:rPr>
                <w:rFonts w:ascii="Verdana" w:hAnsi="Verdana"/>
              </w:rPr>
              <w:t xml:space="preserve">. </w:t>
            </w:r>
          </w:p>
          <w:p w14:paraId="75960430" w14:textId="480761AC" w:rsidR="00EE6D7E" w:rsidRDefault="00343198" w:rsidP="00944B8C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C’est une animation p</w:t>
            </w:r>
            <w:r w:rsidR="00610A8E">
              <w:rPr>
                <w:rFonts w:ascii="Verdana" w:hAnsi="Verdana"/>
              </w:rPr>
              <w:t>our les enfants et leurs parents à partir de 8</w:t>
            </w:r>
            <w:r>
              <w:rPr>
                <w:rFonts w:ascii="Verdana" w:hAnsi="Verdana"/>
              </w:rPr>
              <w:t xml:space="preserve"> </w:t>
            </w:r>
            <w:r w:rsidR="00610A8E">
              <w:rPr>
                <w:rFonts w:ascii="Verdana" w:hAnsi="Verdana"/>
              </w:rPr>
              <w:t>ans</w:t>
            </w:r>
            <w:r>
              <w:rPr>
                <w:rFonts w:ascii="Verdana" w:hAnsi="Verdana"/>
              </w:rPr>
              <w:t xml:space="preserve"> pour que l’enfant soit capable de lire et de comprendre les idiômes ; mais il peut également être réalisé avec des plus petits. </w:t>
            </w:r>
            <w:r w:rsidR="00610A8E">
              <w:rPr>
                <w:rFonts w:ascii="Verdana" w:hAnsi="Verdana"/>
              </w:rPr>
              <w:t xml:space="preserve"> </w:t>
            </w:r>
          </w:p>
          <w:p w14:paraId="66069EB8" w14:textId="4F2EC865" w:rsidR="00610A8E" w:rsidRPr="00944B8C" w:rsidRDefault="00610A8E" w:rsidP="00944B8C">
            <w:pPr>
              <w:pStyle w:val="Sansinterligne"/>
              <w:rPr>
                <w:rFonts w:ascii="Verdana" w:hAnsi="Verdana"/>
              </w:rPr>
            </w:pPr>
          </w:p>
        </w:tc>
      </w:tr>
      <w:tr w:rsidR="00944B8C" w:rsidRPr="00944B8C" w14:paraId="066935E8" w14:textId="77777777" w:rsidTr="00320A07">
        <w:tc>
          <w:tcPr>
            <w:tcW w:w="1727" w:type="dxa"/>
          </w:tcPr>
          <w:p w14:paraId="5D3141A5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OBJECTIFS PRÉ</w:t>
            </w:r>
            <w:r w:rsidRPr="00944B8C">
              <w:rPr>
                <w:rFonts w:ascii="Verdana" w:hAnsi="Verdana"/>
                <w:b/>
              </w:rPr>
              <w:t xml:space="preserve">CIS : </w:t>
            </w:r>
          </w:p>
          <w:p w14:paraId="45B035A7" w14:textId="77777777" w:rsidR="00944B8C" w:rsidRPr="00944B8C" w:rsidRDefault="00944B8C" w:rsidP="00320A07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 quoi doit PRÉ</w:t>
            </w:r>
            <w:r w:rsidRPr="00944B8C">
              <w:rPr>
                <w:rFonts w:ascii="Verdana" w:hAnsi="Verdana"/>
                <w:i/>
                <w:sz w:val="18"/>
                <w:szCs w:val="18"/>
              </w:rPr>
              <w:t>CISEMENT servir cette action ?</w:t>
            </w:r>
          </w:p>
          <w:p w14:paraId="1735DAF4" w14:textId="5FE2E9DD" w:rsidR="00944B8C" w:rsidRPr="00DF185D" w:rsidRDefault="00944B8C" w:rsidP="00DF185D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Quels sont les changements envisagés et produits par cette action ?</w:t>
            </w:r>
          </w:p>
          <w:p w14:paraId="081D7FB6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561" w:type="dxa"/>
          </w:tcPr>
          <w:p w14:paraId="699B7100" w14:textId="6C38ED6A" w:rsidR="00BF1010" w:rsidRDefault="00BF1010" w:rsidP="00960A9F">
            <w:pPr>
              <w:pStyle w:val="Sansinterligne"/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Expression artistique et créativité </w:t>
            </w:r>
          </w:p>
          <w:p w14:paraId="65B8799F" w14:textId="77777777" w:rsidR="00BF1010" w:rsidRDefault="00BF1010" w:rsidP="00BF10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Stimuler la créativité à travers la conception graphique d’un marque-page sur base d’appropriation d’expressions idiomatiques françaises</w:t>
            </w:r>
          </w:p>
          <w:p w14:paraId="11D7806A" w14:textId="77777777" w:rsidR="00BF1010" w:rsidRDefault="00BF1010" w:rsidP="00BF10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Encourager l’expression personnelle et le sens esthétique </w:t>
            </w:r>
          </w:p>
          <w:p w14:paraId="1B2DECBF" w14:textId="77777777" w:rsidR="00BF1010" w:rsidRDefault="00BF1010" w:rsidP="00BF1010">
            <w:pPr>
              <w:pStyle w:val="Sansinterligne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Développement de compétences sociales </w:t>
            </w:r>
          </w:p>
          <w:p w14:paraId="58CB5773" w14:textId="77777777" w:rsidR="00BF1010" w:rsidRDefault="00BF1010" w:rsidP="00BF10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Apprendre à coopérer en binôme, écouter, proposer, négocier et construire ensemble. </w:t>
            </w:r>
          </w:p>
          <w:p w14:paraId="4F018449" w14:textId="77777777" w:rsidR="00BF1010" w:rsidRDefault="00BF1010" w:rsidP="00BF1010">
            <w:pPr>
              <w:pStyle w:val="Sansinterligne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Médiation culturelle et plaisir de la lecture </w:t>
            </w:r>
          </w:p>
          <w:p w14:paraId="46B529AD" w14:textId="77777777" w:rsidR="00BF1010" w:rsidRDefault="00BF1010" w:rsidP="00BF10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Donner envie de lire en créant un objet personnel </w:t>
            </w:r>
            <w:r>
              <w:rPr>
                <w:rFonts w:ascii="Verdana" w:hAnsi="Verdana"/>
              </w:rPr>
              <w:lastRenderedPageBreak/>
              <w:t xml:space="preserve">lié au livre. </w:t>
            </w:r>
          </w:p>
          <w:p w14:paraId="79A3973E" w14:textId="77777777" w:rsidR="00BF1010" w:rsidRDefault="00BF1010" w:rsidP="00BF10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Mettre en valeur la langue française de manière ludique </w:t>
            </w:r>
          </w:p>
          <w:p w14:paraId="304CF7C9" w14:textId="77777777" w:rsidR="00BF1010" w:rsidRDefault="00BF1010" w:rsidP="00BF1010">
            <w:pPr>
              <w:pStyle w:val="Sansinterligne"/>
              <w:rPr>
                <w:rFonts w:ascii="Verdana" w:hAnsi="Verdana"/>
              </w:rPr>
            </w:pPr>
          </w:p>
          <w:p w14:paraId="200B5AE2" w14:textId="77777777" w:rsidR="00ED1D6D" w:rsidRDefault="00ED1D6D" w:rsidP="00BF1010">
            <w:pPr>
              <w:pStyle w:val="Sansinterligne"/>
              <w:rPr>
                <w:rFonts w:ascii="Verdana" w:hAnsi="Verdana"/>
              </w:rPr>
            </w:pPr>
          </w:p>
          <w:p w14:paraId="258F52D3" w14:textId="54F7C78D" w:rsidR="004D22E9" w:rsidRPr="00BF1010" w:rsidRDefault="004D22E9" w:rsidP="00BF1010">
            <w:pPr>
              <w:pStyle w:val="Sansinterligne"/>
              <w:rPr>
                <w:rFonts w:ascii="Verdana" w:hAnsi="Verdana"/>
              </w:rPr>
            </w:pPr>
          </w:p>
        </w:tc>
      </w:tr>
      <w:tr w:rsidR="00944B8C" w:rsidRPr="00944B8C" w14:paraId="491B0A8F" w14:textId="77777777" w:rsidTr="00320A07">
        <w:tc>
          <w:tcPr>
            <w:tcW w:w="1727" w:type="dxa"/>
          </w:tcPr>
          <w:p w14:paraId="0D45C32D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b/>
              </w:rPr>
              <w:lastRenderedPageBreak/>
              <w:t>PARTENAIRE(S) :</w:t>
            </w:r>
          </w:p>
          <w:p w14:paraId="485D4A2C" w14:textId="77777777" w:rsidR="00944B8C" w:rsidRPr="00944B8C" w:rsidRDefault="006744A1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6744A1">
              <w:rPr>
                <w:rFonts w:ascii="Verdana" w:hAnsi="Verdana"/>
                <w:i/>
                <w:sz w:val="18"/>
                <w:szCs w:val="18"/>
              </w:rPr>
              <w:t>D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irectement</w:t>
            </w:r>
          </w:p>
          <w:p w14:paraId="3DF355FF" w14:textId="77777777" w:rsidR="00944B8C" w:rsidRPr="00944B8C" w:rsidRDefault="006744A1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I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ndirectement</w:t>
            </w:r>
          </w:p>
          <w:p w14:paraId="3B36F393" w14:textId="77777777" w:rsidR="00944B8C" w:rsidRPr="00944B8C" w:rsidRDefault="006744A1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P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lace de chacun d</w:t>
            </w:r>
            <w:r>
              <w:rPr>
                <w:rFonts w:ascii="Verdana" w:hAnsi="Verdana"/>
                <w:i/>
                <w:sz w:val="18"/>
                <w:szCs w:val="18"/>
              </w:rPr>
              <w:t>an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 xml:space="preserve">s   </w:t>
            </w:r>
          </w:p>
          <w:p w14:paraId="462B235F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l’activité</w:t>
            </w:r>
            <w:r w:rsidR="00B941F1">
              <w:rPr>
                <w:rFonts w:ascii="Verdana" w:hAnsi="Verdana"/>
                <w:i/>
                <w:sz w:val="18"/>
                <w:szCs w:val="18"/>
              </w:rPr>
              <w:t xml:space="preserve"> (convention…)</w:t>
            </w:r>
          </w:p>
          <w:p w14:paraId="0EAA6C55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561" w:type="dxa"/>
          </w:tcPr>
          <w:p w14:paraId="6AEAB47D" w14:textId="2C745D88" w:rsidR="00ED1D6D" w:rsidRPr="00944B8C" w:rsidRDefault="00ED1D6D" w:rsidP="006744A1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 n’y a pas de partenariat pour cette activité.</w:t>
            </w:r>
          </w:p>
        </w:tc>
      </w:tr>
    </w:tbl>
    <w:p w14:paraId="2D70E033" w14:textId="77777777" w:rsidR="00944B8C" w:rsidRPr="00944B8C" w:rsidRDefault="00944B8C" w:rsidP="00944B8C">
      <w:pPr>
        <w:pStyle w:val="Sansinterligne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6686"/>
      </w:tblGrid>
      <w:tr w:rsidR="00944B8C" w:rsidRPr="00944B8C" w14:paraId="343DB235" w14:textId="77777777" w:rsidTr="00320A07">
        <w:tc>
          <w:tcPr>
            <w:tcW w:w="2093" w:type="dxa"/>
          </w:tcPr>
          <w:p w14:paraId="5E55CC9B" w14:textId="77777777" w:rsidR="00944B8C" w:rsidRPr="00944B8C" w:rsidRDefault="00B941F1" w:rsidP="00320A07">
            <w:pPr>
              <w:pStyle w:val="Sansinterlig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MOYENS ATTRIBUÉ</w:t>
            </w:r>
            <w:r w:rsidR="00944B8C" w:rsidRPr="00944B8C">
              <w:rPr>
                <w:rFonts w:ascii="Verdana" w:hAnsi="Verdana"/>
                <w:b/>
              </w:rPr>
              <w:t>S :</w:t>
            </w:r>
          </w:p>
          <w:p w14:paraId="1C974C79" w14:textId="77777777" w:rsidR="00B941F1" w:rsidRDefault="00B941F1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Moyens</w:t>
            </w:r>
          </w:p>
          <w:p w14:paraId="735D8297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Moyens réels</w:t>
            </w:r>
          </w:p>
          <w:p w14:paraId="6567C361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Mobilisation de ces </w:t>
            </w:r>
          </w:p>
          <w:p w14:paraId="58BF4910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moyens</w:t>
            </w:r>
          </w:p>
          <w:p w14:paraId="3D62C913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11C8A4B6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5963A68B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5EF906D3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1287AED0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7A4A1316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134" w:type="dxa"/>
          </w:tcPr>
          <w:p w14:paraId="38285E43" w14:textId="77777777" w:rsidR="008D1BC9" w:rsidRPr="008D1BC9" w:rsidRDefault="00944B8C" w:rsidP="00B941F1">
            <w:pPr>
              <w:pStyle w:val="Sansinterligne"/>
              <w:rPr>
                <w:rFonts w:ascii="Verdana" w:hAnsi="Verdana"/>
                <w:u w:val="single"/>
              </w:rPr>
            </w:pPr>
            <w:r w:rsidRPr="008D1BC9">
              <w:rPr>
                <w:rFonts w:ascii="Verdana" w:hAnsi="Verdana"/>
                <w:u w:val="single"/>
              </w:rPr>
              <w:t xml:space="preserve">Moyens nécessaires : </w:t>
            </w:r>
          </w:p>
          <w:p w14:paraId="5AE1CD92" w14:textId="77777777" w:rsidR="006E0937" w:rsidRPr="006E0937" w:rsidRDefault="006E0937" w:rsidP="006E0937">
            <w:pPr>
              <w:pStyle w:val="Sansinterligne"/>
              <w:ind w:left="720"/>
              <w:rPr>
                <w:rFonts w:ascii="Verdana" w:hAnsi="Verdana"/>
              </w:rPr>
            </w:pPr>
          </w:p>
          <w:p w14:paraId="74A2E2B3" w14:textId="6B28F35A" w:rsidR="008D1BC9" w:rsidRDefault="008D1BC9" w:rsidP="008D1BC9">
            <w:pPr>
              <w:pStyle w:val="Sansinterlign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70D42">
              <w:rPr>
                <w:rFonts w:ascii="Verdana" w:hAnsi="Verdana"/>
                <w:b/>
                <w:bCs/>
              </w:rPr>
              <w:t xml:space="preserve">Matériel : </w:t>
            </w:r>
            <w:r w:rsidR="00E9100D">
              <w:rPr>
                <w:rFonts w:ascii="Verdana" w:hAnsi="Verdana"/>
              </w:rPr>
              <w:t>des crayons de couleur, des marqueurs,</w:t>
            </w:r>
            <w:r w:rsidR="00563C10">
              <w:rPr>
                <w:rFonts w:ascii="Verdana" w:hAnsi="Verdana"/>
              </w:rPr>
              <w:t xml:space="preserve"> des feuilles d’une épaisseur de</w:t>
            </w:r>
            <w:r w:rsidR="00770D42">
              <w:rPr>
                <w:rFonts w:ascii="Verdana" w:hAnsi="Verdana"/>
              </w:rPr>
              <w:t xml:space="preserve"> minimum 150g/m2</w:t>
            </w:r>
            <w:r w:rsidR="0071336B">
              <w:rPr>
                <w:rFonts w:ascii="Verdana" w:hAnsi="Verdana"/>
              </w:rPr>
              <w:t xml:space="preserve">, des ciseaux, une perforatrice, </w:t>
            </w:r>
            <w:r w:rsidR="00770D42">
              <w:rPr>
                <w:rFonts w:ascii="Verdana" w:hAnsi="Verdana"/>
              </w:rPr>
              <w:t>et des rubans.</w:t>
            </w:r>
          </w:p>
          <w:p w14:paraId="0D90D4EE" w14:textId="52E93703" w:rsidR="00563C10" w:rsidRDefault="00563C10" w:rsidP="00563C10">
            <w:pPr>
              <w:pStyle w:val="Sansinterligne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 ordinateur est nécessaire pour la création des marques pages pré-imprimés</w:t>
            </w:r>
            <w:r w:rsidR="006E0937">
              <w:rPr>
                <w:rFonts w:ascii="Verdana" w:hAnsi="Verdana"/>
              </w:rPr>
              <w:t>.</w:t>
            </w:r>
          </w:p>
          <w:p w14:paraId="37B3CAC1" w14:textId="77777777" w:rsidR="006E0937" w:rsidRDefault="006E0937" w:rsidP="00563C10">
            <w:pPr>
              <w:pStyle w:val="Sansinterligne"/>
              <w:ind w:left="720"/>
              <w:rPr>
                <w:rFonts w:ascii="Verdana" w:hAnsi="Verdana"/>
              </w:rPr>
            </w:pPr>
          </w:p>
          <w:p w14:paraId="36466A0A" w14:textId="77777777" w:rsidR="0002702A" w:rsidRPr="00770D42" w:rsidRDefault="008D1BC9" w:rsidP="008D1BC9">
            <w:pPr>
              <w:pStyle w:val="Sansinterligne"/>
              <w:numPr>
                <w:ilvl w:val="0"/>
                <w:numId w:val="2"/>
              </w:numPr>
              <w:rPr>
                <w:rFonts w:ascii="Verdana" w:hAnsi="Verdana"/>
                <w:b/>
                <w:bCs/>
              </w:rPr>
            </w:pPr>
            <w:r w:rsidRPr="00770D42">
              <w:rPr>
                <w:rFonts w:ascii="Verdana" w:hAnsi="Verdana"/>
                <w:b/>
                <w:bCs/>
              </w:rPr>
              <w:t xml:space="preserve">Budget : </w:t>
            </w:r>
          </w:p>
          <w:p w14:paraId="19A4CBB6" w14:textId="1637ACD5" w:rsidR="0002702A" w:rsidRPr="0002702A" w:rsidRDefault="008D1BC9" w:rsidP="0002702A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8D1BC9">
              <w:rPr>
                <w:rFonts w:ascii="Verdana" w:hAnsi="Verdana"/>
              </w:rPr>
              <w:t xml:space="preserve">des frais de copies </w:t>
            </w:r>
            <w:r w:rsidR="0002702A">
              <w:rPr>
                <w:rFonts w:ascii="Verdana" w:hAnsi="Verdana"/>
              </w:rPr>
              <w:t xml:space="preserve">sont </w:t>
            </w:r>
            <w:r w:rsidRPr="008D1BC9">
              <w:rPr>
                <w:rFonts w:ascii="Verdana" w:hAnsi="Verdana"/>
              </w:rPr>
              <w:t>pris en charge par l’institution</w:t>
            </w:r>
            <w:r>
              <w:rPr>
                <w:rFonts w:ascii="Verdana" w:hAnsi="Verdana"/>
              </w:rPr>
              <w:t>.</w:t>
            </w:r>
            <w:r w:rsidR="0002702A">
              <w:rPr>
                <w:rFonts w:ascii="Verdana" w:hAnsi="Verdana"/>
              </w:rPr>
              <w:t xml:space="preserve"> Au prix de </w:t>
            </w:r>
            <w:r w:rsidR="00563C10">
              <w:rPr>
                <w:rFonts w:ascii="Verdana" w:hAnsi="Verdana"/>
              </w:rPr>
              <w:t xml:space="preserve">0,10 € par page </w:t>
            </w:r>
          </w:p>
          <w:p w14:paraId="2DBF2B93" w14:textId="717D9113" w:rsidR="0002702A" w:rsidRDefault="0002702A" w:rsidP="0002702A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crayons de couleu</w:t>
            </w:r>
            <w:r w:rsidR="00563C10">
              <w:rPr>
                <w:rFonts w:ascii="Verdana" w:hAnsi="Verdana"/>
              </w:rPr>
              <w:t>r,</w:t>
            </w:r>
            <w:r w:rsidR="0071336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les marqueurs</w:t>
            </w:r>
            <w:r w:rsidR="0071336B">
              <w:rPr>
                <w:rFonts w:ascii="Verdana" w:hAnsi="Verdana"/>
              </w:rPr>
              <w:t xml:space="preserve">, les ciseaux (3 paires) et la perforatrice </w:t>
            </w:r>
            <w:r>
              <w:rPr>
                <w:rFonts w:ascii="Verdana" w:hAnsi="Verdana"/>
              </w:rPr>
              <w:t>sont pris en charge par l’institution pour un montant de 20</w:t>
            </w:r>
            <w:r w:rsidR="00343198">
              <w:rPr>
                <w:rFonts w:ascii="Verdana" w:hAnsi="Verdana"/>
              </w:rPr>
              <w:t xml:space="preserve"> €.</w:t>
            </w:r>
          </w:p>
          <w:p w14:paraId="7E1950E2" w14:textId="50D6AFA4" w:rsidR="00563C10" w:rsidRDefault="00563C10" w:rsidP="00563C10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rubans sont des morceaux de tissus provenant de vieux vêtements qui sont à jeter (troués, etc…), que j’apporterai directement.</w:t>
            </w:r>
          </w:p>
          <w:p w14:paraId="5536D57E" w14:textId="65A4E67D" w:rsidR="006E0937" w:rsidRDefault="00770D42" w:rsidP="006E0937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Une personne qui mettra en place en place l’activité (20min) et qui animera l’activité (2h de permanence). Cette animation aura lieu tous les samedis du mois de mai (03-10-17-</w:t>
            </w:r>
            <w:r w:rsidR="00113304">
              <w:rPr>
                <w:rFonts w:ascii="Verdana" w:hAnsi="Verdana"/>
              </w:rPr>
              <w:t>24 et 31).</w:t>
            </w:r>
          </w:p>
          <w:p w14:paraId="0A2D7DC9" w14:textId="4C98E06C" w:rsidR="002B29F3" w:rsidRDefault="002B29F3" w:rsidP="006E0937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Temps de travail pour créer les visuels sur Canva (1x, environs 2heures)</w:t>
            </w:r>
          </w:p>
          <w:p w14:paraId="4EF97423" w14:textId="77777777" w:rsidR="006E0937" w:rsidRPr="006E0937" w:rsidRDefault="006E0937" w:rsidP="006E0937">
            <w:pPr>
              <w:pStyle w:val="Sansinterligne"/>
              <w:ind w:left="1080"/>
              <w:rPr>
                <w:rFonts w:ascii="Verdana" w:hAnsi="Verdana"/>
              </w:rPr>
            </w:pPr>
          </w:p>
          <w:p w14:paraId="1BC0F6BE" w14:textId="4477B416" w:rsidR="008D1BC9" w:rsidRPr="002B29F3" w:rsidRDefault="008D1BC9" w:rsidP="00B941F1">
            <w:pPr>
              <w:pStyle w:val="Sansinterlign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70D42">
              <w:rPr>
                <w:rFonts w:ascii="Verdana" w:hAnsi="Verdana"/>
                <w:b/>
                <w:bCs/>
              </w:rPr>
              <w:t>Environnement :</w:t>
            </w:r>
            <w:r w:rsidRPr="008D1BC9">
              <w:rPr>
                <w:rFonts w:ascii="Verdana" w:hAnsi="Verdana"/>
              </w:rPr>
              <w:t xml:space="preserve"> Un espace situé à côté de l’exposition permettant de disposer des tables pour former un carré de 2mètres sur 2mètres environ</w:t>
            </w:r>
            <w:r w:rsidR="00770D42">
              <w:rPr>
                <w:rFonts w:ascii="Verdana" w:hAnsi="Verdana"/>
              </w:rPr>
              <w:t xml:space="preserve">s, et de 8 chaises, ce qui permet à 4 duos de préparer leur marque page en même temps. </w:t>
            </w:r>
            <w:r w:rsidRPr="008D1BC9">
              <w:rPr>
                <w:rFonts w:ascii="Verdana" w:hAnsi="Verdana"/>
              </w:rPr>
              <w:t xml:space="preserve"> </w:t>
            </w:r>
          </w:p>
          <w:p w14:paraId="35112189" w14:textId="77777777" w:rsidR="008D1BC9" w:rsidRDefault="008D1BC9" w:rsidP="00B941F1">
            <w:pPr>
              <w:pStyle w:val="Sansinterligne"/>
              <w:rPr>
                <w:rFonts w:ascii="Verdana" w:hAnsi="Verdana"/>
              </w:rPr>
            </w:pPr>
          </w:p>
          <w:p w14:paraId="5A54CE84" w14:textId="072EE8DF" w:rsidR="008D1BC9" w:rsidRDefault="008D1BC9" w:rsidP="00B941F1">
            <w:pPr>
              <w:pStyle w:val="Sansinterligne"/>
              <w:rPr>
                <w:rFonts w:ascii="Verdana" w:hAnsi="Verdana"/>
              </w:rPr>
            </w:pPr>
            <w:r w:rsidRPr="006E0937">
              <w:rPr>
                <w:rFonts w:ascii="Verdana" w:hAnsi="Verdana"/>
                <w:u w:val="single"/>
              </w:rPr>
              <w:t>Moyens réels :</w:t>
            </w:r>
            <w:r>
              <w:rPr>
                <w:rFonts w:ascii="Verdana" w:hAnsi="Verdana"/>
              </w:rPr>
              <w:t xml:space="preserve"> Correspondant. </w:t>
            </w:r>
          </w:p>
          <w:p w14:paraId="77CDFBB1" w14:textId="25E59AA5" w:rsidR="00944B8C" w:rsidRPr="00944B8C" w:rsidRDefault="00944B8C" w:rsidP="00B941F1">
            <w:pPr>
              <w:pStyle w:val="Sansinterligne"/>
              <w:rPr>
                <w:rFonts w:ascii="Verdana" w:hAnsi="Verdana"/>
              </w:rPr>
            </w:pPr>
          </w:p>
        </w:tc>
      </w:tr>
      <w:tr w:rsidR="00944B8C" w:rsidRPr="00944B8C" w14:paraId="508946DD" w14:textId="77777777" w:rsidTr="00320A07">
        <w:tc>
          <w:tcPr>
            <w:tcW w:w="2093" w:type="dxa"/>
          </w:tcPr>
          <w:p w14:paraId="3DEA6D4D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MÉ</w:t>
            </w:r>
            <w:r w:rsidR="00944B8C" w:rsidRPr="00944B8C">
              <w:rPr>
                <w:rFonts w:ascii="Verdana" w:hAnsi="Verdana"/>
                <w:b/>
              </w:rPr>
              <w:t xml:space="preserve">THODOLOGIES MISES EN ŒUVRE : </w:t>
            </w:r>
          </w:p>
          <w:p w14:paraId="656FF8D7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Quel mode d’intervention sera privilégié ? </w:t>
            </w:r>
          </w:p>
          <w:p w14:paraId="13AA3017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édiation</w:t>
            </w:r>
          </w:p>
          <w:p w14:paraId="0303AFFC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nimation</w:t>
            </w:r>
          </w:p>
          <w:p w14:paraId="3F8310EB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réation</w:t>
            </w:r>
          </w:p>
          <w:p w14:paraId="222CCDF5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F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ormation</w:t>
            </w:r>
          </w:p>
          <w:p w14:paraId="2BE5FE88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oordination</w:t>
            </w:r>
          </w:p>
          <w:p w14:paraId="316268AC" w14:textId="1EFEEA17" w:rsidR="00944B8C" w:rsidRPr="00944B8C" w:rsidRDefault="00F30E6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D</w:t>
            </w:r>
            <w:r w:rsidRPr="00944B8C">
              <w:rPr>
                <w:rFonts w:ascii="Verdana" w:hAnsi="Verdana"/>
                <w:i/>
                <w:sz w:val="18"/>
                <w:szCs w:val="18"/>
              </w:rPr>
              <w:t>iffusion culturelle</w:t>
            </w:r>
          </w:p>
          <w:p w14:paraId="275649FB" w14:textId="77777777" w:rsidR="00944B8C" w:rsidRPr="00944B8C" w:rsidRDefault="00E70242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O</w:t>
            </w:r>
            <w:r w:rsidR="00944B8C" w:rsidRPr="00944B8C">
              <w:rPr>
                <w:rFonts w:ascii="Verdana" w:hAnsi="Verdana"/>
                <w:i/>
                <w:sz w:val="18"/>
                <w:szCs w:val="18"/>
              </w:rPr>
              <w:t>pérateur d’appui…</w:t>
            </w:r>
          </w:p>
          <w:p w14:paraId="3460DE34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Quelles seront les implications sur les pratiques prof ?</w:t>
            </w:r>
          </w:p>
          <w:p w14:paraId="03393754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450C3B1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  <w:p w14:paraId="01442706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134" w:type="dxa"/>
          </w:tcPr>
          <w:p w14:paraId="16219C16" w14:textId="5D9B1D0F" w:rsidR="006E0937" w:rsidRDefault="006E0937" w:rsidP="00F30E62">
            <w:pPr>
              <w:pStyle w:val="Sansinterligne"/>
              <w:rPr>
                <w:rFonts w:ascii="Verdana" w:hAnsi="Verdana"/>
              </w:rPr>
            </w:pPr>
          </w:p>
          <w:p w14:paraId="53045F04" w14:textId="3EBE812A" w:rsidR="0071336B" w:rsidRPr="0071336B" w:rsidRDefault="004026C6" w:rsidP="004026C6">
            <w:pPr>
              <w:pStyle w:val="Sansinterligne"/>
              <w:rPr>
                <w:rFonts w:ascii="Verdana" w:hAnsi="Verdana"/>
              </w:rPr>
            </w:pPr>
            <w:r w:rsidRPr="0071336B">
              <w:rPr>
                <w:rFonts w:ascii="Verdana" w:hAnsi="Verdana"/>
              </w:rPr>
              <w:t>Les méthodologi</w:t>
            </w:r>
            <w:r w:rsidR="0071336B" w:rsidRPr="0071336B">
              <w:rPr>
                <w:rFonts w:ascii="Verdana" w:hAnsi="Verdana"/>
              </w:rPr>
              <w:t>es sont l’animation</w:t>
            </w:r>
            <w:r w:rsidRPr="0071336B">
              <w:rPr>
                <w:rFonts w:ascii="Verdana" w:hAnsi="Verdana"/>
              </w:rPr>
              <w:t xml:space="preserve"> et la création.</w:t>
            </w:r>
          </w:p>
          <w:p w14:paraId="1DC2D868" w14:textId="6C1C85E2" w:rsidR="004026C6" w:rsidRPr="0071336B" w:rsidRDefault="004026C6" w:rsidP="004026C6">
            <w:pPr>
              <w:pStyle w:val="Sansinterligne"/>
              <w:rPr>
                <w:rFonts w:ascii="Verdana" w:hAnsi="Verdana"/>
              </w:rPr>
            </w:pPr>
          </w:p>
          <w:p w14:paraId="56F4D869" w14:textId="77777777" w:rsidR="004026C6" w:rsidRPr="0071336B" w:rsidRDefault="004026C6" w:rsidP="004026C6">
            <w:pPr>
              <w:pStyle w:val="Sansinterligne"/>
              <w:rPr>
                <w:rFonts w:ascii="Verdana" w:hAnsi="Verdana"/>
              </w:rPr>
            </w:pPr>
            <w:r w:rsidRPr="0071336B">
              <w:rPr>
                <w:rFonts w:ascii="Verdana" w:hAnsi="Verdana"/>
              </w:rPr>
              <w:t xml:space="preserve">Ci-dessous la description de chaque action/partie de l’animation. </w:t>
            </w:r>
          </w:p>
          <w:p w14:paraId="12FFA94C" w14:textId="77777777" w:rsidR="00F30E62" w:rsidRDefault="00F30E62" w:rsidP="00E70242">
            <w:pPr>
              <w:pStyle w:val="Sansinterligne"/>
              <w:rPr>
                <w:rFonts w:ascii="Verdana" w:hAnsi="Verdana"/>
              </w:rPr>
            </w:pPr>
          </w:p>
          <w:p w14:paraId="48452375" w14:textId="379CBDC6" w:rsidR="00F30E62" w:rsidRDefault="0071336B" w:rsidP="00E70242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Préparation : les tables et les chaises sont </w:t>
            </w:r>
            <w:r w:rsidR="003C727D">
              <w:rPr>
                <w:rFonts w:ascii="Verdana" w:hAnsi="Verdana"/>
              </w:rPr>
              <w:t>disposés à</w:t>
            </w:r>
            <w:r>
              <w:rPr>
                <w:rFonts w:ascii="Verdana" w:hAnsi="Verdana"/>
              </w:rPr>
              <w:t xml:space="preserve"> côté de l’exposition, sur les tables on retrouve des marques pages pré-fai</w:t>
            </w:r>
            <w:r w:rsidR="00333512">
              <w:rPr>
                <w:rFonts w:ascii="Verdana" w:hAnsi="Verdana"/>
              </w:rPr>
              <w:t>ts et tout le matériel.</w:t>
            </w:r>
            <w:r w:rsidR="00333512">
              <w:rPr>
                <w:rFonts w:ascii="Verdana" w:hAnsi="Verdana"/>
              </w:rPr>
              <w:br/>
              <w:t xml:space="preserve">Préparer sur une table des livres en plusieurs exemplaires qui permettraient aux participants de repartir </w:t>
            </w:r>
            <w:r w:rsidR="00343198">
              <w:rPr>
                <w:rFonts w:ascii="Verdana" w:hAnsi="Verdana"/>
              </w:rPr>
              <w:t xml:space="preserve">de l’animation </w:t>
            </w:r>
            <w:r w:rsidR="00333512">
              <w:rPr>
                <w:rFonts w:ascii="Verdana" w:hAnsi="Verdana"/>
              </w:rPr>
              <w:t xml:space="preserve">avec </w:t>
            </w:r>
            <w:r w:rsidR="00343198">
              <w:rPr>
                <w:rFonts w:ascii="Verdana" w:hAnsi="Verdana"/>
              </w:rPr>
              <w:t>une lecture commune à emprunter.</w:t>
            </w:r>
            <w:r w:rsidR="00333512">
              <w:rPr>
                <w:rFonts w:ascii="Verdana" w:hAnsi="Verdana"/>
              </w:rPr>
              <w:t xml:space="preserve"> </w:t>
            </w:r>
          </w:p>
          <w:p w14:paraId="273CE635" w14:textId="77777777" w:rsidR="00333512" w:rsidRDefault="00333512" w:rsidP="00E70242">
            <w:pPr>
              <w:pStyle w:val="Sansinterligne"/>
              <w:rPr>
                <w:rFonts w:ascii="Verdana" w:hAnsi="Verdana"/>
              </w:rPr>
            </w:pPr>
          </w:p>
          <w:p w14:paraId="62EC4718" w14:textId="2E00D4F2" w:rsidR="00333512" w:rsidRDefault="00333512" w:rsidP="00E70242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Animation en elle-même : inviter les participants à colorier et décorer les deux marques pages ensemble, pour ensuite les découper et en faire deux marques pages distincts.</w:t>
            </w:r>
          </w:p>
          <w:p w14:paraId="396C1168" w14:textId="77777777" w:rsidR="00333512" w:rsidRDefault="00333512" w:rsidP="00E70242">
            <w:pPr>
              <w:pStyle w:val="Sansinterligne"/>
              <w:rPr>
                <w:rFonts w:ascii="Verdana" w:hAnsi="Verdana"/>
              </w:rPr>
            </w:pPr>
          </w:p>
          <w:p w14:paraId="3F4B2381" w14:textId="6FD81003" w:rsidR="004026C6" w:rsidRDefault="00333512" w:rsidP="00E70242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Pour finir, inviter les participants à choisir un ou des bouts de tissus pour ajouter un ou des rubans à leur marque-page.</w:t>
            </w:r>
          </w:p>
          <w:p w14:paraId="315CCF4B" w14:textId="77777777" w:rsidR="00D9021D" w:rsidRPr="00944B8C" w:rsidRDefault="00D9021D" w:rsidP="00E70242">
            <w:pPr>
              <w:pStyle w:val="Sansinterligne"/>
              <w:rPr>
                <w:rFonts w:ascii="Verdana" w:hAnsi="Verdana"/>
              </w:rPr>
            </w:pPr>
          </w:p>
        </w:tc>
      </w:tr>
      <w:tr w:rsidR="00944B8C" w:rsidRPr="00944B8C" w14:paraId="76040D7E" w14:textId="77777777" w:rsidTr="00320A07">
        <w:tc>
          <w:tcPr>
            <w:tcW w:w="2093" w:type="dxa"/>
          </w:tcPr>
          <w:p w14:paraId="3D70653A" w14:textId="77777777" w:rsidR="00BD515A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b/>
              </w:rPr>
              <w:lastRenderedPageBreak/>
              <w:t>PROMOTION ET COMMUNICATION :</w:t>
            </w:r>
          </w:p>
          <w:p w14:paraId="1BE82CDA" w14:textId="77777777" w:rsidR="00BD515A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Visibilité ?</w:t>
            </w:r>
          </w:p>
          <w:p w14:paraId="350D6550" w14:textId="77777777" w:rsidR="00944B8C" w:rsidRPr="00BD515A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Quels supports de </w:t>
            </w:r>
          </w:p>
          <w:p w14:paraId="5DF477C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communication ?</w:t>
            </w:r>
          </w:p>
          <w:p w14:paraId="06A47666" w14:textId="77777777" w:rsidR="00BD515A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Pour qui ? (Public visé)</w:t>
            </w:r>
          </w:p>
          <w:p w14:paraId="6E5EDDC0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>Pour faire quoi ? (But)</w:t>
            </w:r>
          </w:p>
          <w:p w14:paraId="486DFF84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3EF05307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24AE18D9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45FC067D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7091B217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2069FD8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1D30613D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134" w:type="dxa"/>
          </w:tcPr>
          <w:p w14:paraId="6B9C4F88" w14:textId="77777777" w:rsidR="002D482C" w:rsidRDefault="002D482C" w:rsidP="00BD515A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</w:t>
            </w:r>
            <w:r w:rsidR="00E9100D">
              <w:rPr>
                <w:rFonts w:ascii="Verdana" w:hAnsi="Verdana"/>
              </w:rPr>
              <w:t xml:space="preserve">ne promotion externe devra être menée : </w:t>
            </w:r>
          </w:p>
          <w:p w14:paraId="6C3CB5A3" w14:textId="7C2C1654" w:rsidR="002D482C" w:rsidRDefault="00333512" w:rsidP="002D482C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E9100D">
              <w:rPr>
                <w:rFonts w:ascii="Verdana" w:hAnsi="Verdana"/>
              </w:rPr>
              <w:t>réation d’affiches</w:t>
            </w:r>
            <w:r w:rsidR="002D482C">
              <w:rPr>
                <w:rFonts w:ascii="Verdana" w:hAnsi="Verdana"/>
              </w:rPr>
              <w:t xml:space="preserve"> (à afficher sur le mur des actualités de la bibliothèque)</w:t>
            </w:r>
            <w:r w:rsidR="00E9100D">
              <w:rPr>
                <w:rFonts w:ascii="Verdana" w:hAnsi="Verdana"/>
              </w:rPr>
              <w:t xml:space="preserve"> et</w:t>
            </w:r>
            <w:r w:rsidR="002D482C">
              <w:rPr>
                <w:rFonts w:ascii="Verdana" w:hAnsi="Verdana"/>
              </w:rPr>
              <w:t xml:space="preserve"> de flyers à déposer sur le comptoir de prêt. </w:t>
            </w:r>
          </w:p>
          <w:p w14:paraId="2B250989" w14:textId="79EA7AF4" w:rsidR="002D482C" w:rsidRDefault="002D482C" w:rsidP="002D482C">
            <w:pPr>
              <w:pStyle w:val="Sansinterligne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E9100D">
              <w:rPr>
                <w:rFonts w:ascii="Verdana" w:hAnsi="Verdana"/>
              </w:rPr>
              <w:t>iffusion sur les réseaux sociaux</w:t>
            </w:r>
            <w:r w:rsidR="0033351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sur le site de la commune</w:t>
            </w:r>
            <w:r w:rsidR="00333512">
              <w:rPr>
                <w:rFonts w:ascii="Verdana" w:hAnsi="Verdana"/>
              </w:rPr>
              <w:t xml:space="preserve"> ainsi que </w:t>
            </w:r>
            <w:r>
              <w:rPr>
                <w:rFonts w:ascii="Verdana" w:hAnsi="Verdana"/>
              </w:rPr>
              <w:t>sur le site du catalogue collectif.</w:t>
            </w:r>
          </w:p>
          <w:p w14:paraId="7F63E56F" w14:textId="480CB914" w:rsidR="00944B8C" w:rsidRDefault="002D482C" w:rsidP="002D482C">
            <w:pPr>
              <w:pStyle w:val="Sansinterligne"/>
              <w:ind w:left="10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681EC58F" w14:textId="06CE5E3C" w:rsidR="002D482C" w:rsidRDefault="002D482C" w:rsidP="002D482C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Cadence : </w:t>
            </w:r>
          </w:p>
          <w:p w14:paraId="55032DE2" w14:textId="482D170C" w:rsidR="00ED694C" w:rsidRPr="00944B8C" w:rsidRDefault="00D9021D" w:rsidP="00343198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 but étant de privilégier la venue des familles,</w:t>
            </w:r>
            <w:r w:rsidR="00333512">
              <w:rPr>
                <w:rFonts w:ascii="Verdana" w:hAnsi="Verdana"/>
              </w:rPr>
              <w:t xml:space="preserve"> il est important de faire la publicité à plusieurs reprises dans le courant du mois de mai.</w:t>
            </w:r>
            <w:r w:rsidR="00960A9F">
              <w:rPr>
                <w:rFonts w:ascii="Verdana" w:hAnsi="Verdana"/>
              </w:rPr>
              <w:br/>
            </w:r>
            <w:r w:rsidR="00960A9F" w:rsidRPr="00960A9F">
              <w:rPr>
                <w:rFonts w:ascii="Verdana" w:hAnsi="Verdana"/>
              </w:rPr>
              <w:sym w:font="Wingdings" w:char="F0E0"/>
            </w:r>
            <w:r w:rsidR="00960A9F">
              <w:rPr>
                <w:rFonts w:ascii="Verdana" w:hAnsi="Verdana"/>
              </w:rPr>
              <w:t xml:space="preserve"> 11 mai (fête des mères) </w:t>
            </w:r>
            <w:r w:rsidR="00960A9F" w:rsidRPr="00960A9F">
              <w:rPr>
                <w:rFonts w:ascii="Verdana" w:hAnsi="Verdana"/>
              </w:rPr>
              <w:sym w:font="Wingdings" w:char="F0E0"/>
            </w:r>
            <w:r w:rsidR="00960A9F">
              <w:rPr>
                <w:rFonts w:ascii="Verdana" w:hAnsi="Verdana"/>
              </w:rPr>
              <w:t xml:space="preserve"> 15 mai (journée internationale de la famille). </w:t>
            </w:r>
            <w:r w:rsidR="00333512">
              <w:rPr>
                <w:rFonts w:ascii="Verdana" w:hAnsi="Verdana"/>
              </w:rPr>
              <w:br/>
            </w:r>
          </w:p>
        </w:tc>
      </w:tr>
      <w:tr w:rsidR="00944B8C" w:rsidRPr="00944B8C" w14:paraId="669236AB" w14:textId="77777777" w:rsidTr="00320A07">
        <w:tc>
          <w:tcPr>
            <w:tcW w:w="2093" w:type="dxa"/>
          </w:tcPr>
          <w:p w14:paraId="1486852D" w14:textId="77777777" w:rsidR="006044F9" w:rsidRDefault="006044F9" w:rsidP="00320A07">
            <w:pPr>
              <w:pStyle w:val="Sansinterlig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PROCESSUS D’É</w:t>
            </w:r>
            <w:r w:rsidR="00944B8C" w:rsidRPr="00944B8C">
              <w:rPr>
                <w:rFonts w:ascii="Verdana" w:hAnsi="Verdana"/>
                <w:b/>
              </w:rPr>
              <w:t>VALUATION :</w:t>
            </w:r>
          </w:p>
          <w:p w14:paraId="07AFC021" w14:textId="77777777" w:rsidR="00944B8C" w:rsidRPr="006044F9" w:rsidRDefault="00944B8C" w:rsidP="00320A07">
            <w:pPr>
              <w:pStyle w:val="Sansinterligne"/>
              <w:rPr>
                <w:rFonts w:ascii="Verdana" w:hAnsi="Verdana"/>
                <w:b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Que va-t-on évaluer ?        </w:t>
            </w:r>
          </w:p>
          <w:p w14:paraId="7C6A6EF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Qui va évaluer ? </w:t>
            </w:r>
          </w:p>
          <w:p w14:paraId="1A30677B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Quelle méthode d’évaluation ? </w:t>
            </w:r>
          </w:p>
          <w:p w14:paraId="4DFE9A7F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 w:rsidRPr="00944B8C">
              <w:rPr>
                <w:rFonts w:ascii="Verdana" w:hAnsi="Verdana"/>
                <w:i/>
                <w:sz w:val="18"/>
                <w:szCs w:val="18"/>
              </w:rPr>
              <w:t xml:space="preserve">Dans quel but ?  </w:t>
            </w:r>
          </w:p>
          <w:p w14:paraId="3B79D88C" w14:textId="77777777" w:rsidR="00944B8C" w:rsidRPr="00944B8C" w:rsidRDefault="006044F9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  </w:t>
            </w:r>
          </w:p>
          <w:p w14:paraId="4C75479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4A48C97E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6566CBDA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33A7454F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331ABCBE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23C7A515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3D14EB39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6690C651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5B14FEBF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4F7DBFC0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263204D7" w14:textId="77777777" w:rsidR="00944B8C" w:rsidRPr="00944B8C" w:rsidRDefault="00944B8C" w:rsidP="00320A07">
            <w:pPr>
              <w:pStyle w:val="Sansinterligne"/>
              <w:rPr>
                <w:rFonts w:ascii="Verdana" w:hAnsi="Verdana"/>
                <w:i/>
                <w:sz w:val="18"/>
                <w:szCs w:val="18"/>
              </w:rPr>
            </w:pPr>
          </w:p>
          <w:p w14:paraId="67F068A5" w14:textId="77777777" w:rsidR="00944B8C" w:rsidRPr="00944B8C" w:rsidRDefault="00944B8C" w:rsidP="00320A07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7134" w:type="dxa"/>
          </w:tcPr>
          <w:p w14:paraId="7E56EEED" w14:textId="79787C7D" w:rsidR="00944B8C" w:rsidRDefault="00D9021D" w:rsidP="005B6236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L’évaluation sera menée </w:t>
            </w:r>
            <w:r w:rsidR="005B6236">
              <w:rPr>
                <w:rFonts w:ascii="Verdana" w:hAnsi="Verdana"/>
              </w:rPr>
              <w:t>de façon libre en questionnant les participants.</w:t>
            </w:r>
          </w:p>
          <w:p w14:paraId="6B616CA5" w14:textId="77777777" w:rsidR="00505935" w:rsidRDefault="00505935" w:rsidP="00505935">
            <w:pPr>
              <w:tabs>
                <w:tab w:val="left" w:pos="1548"/>
              </w:tabs>
            </w:pPr>
          </w:p>
          <w:p w14:paraId="540A8CE2" w14:textId="586B4A1B" w:rsidR="00505935" w:rsidRPr="00343198" w:rsidRDefault="00505935" w:rsidP="005B6236">
            <w:pPr>
              <w:pStyle w:val="Paragraphedeliste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Verdana" w:hAnsi="Verdana"/>
              </w:rPr>
            </w:pPr>
            <w:r w:rsidRPr="00343198">
              <w:rPr>
                <w:rFonts w:ascii="Verdana" w:hAnsi="Verdana"/>
              </w:rPr>
              <w:t>Nombre d’usagers présents</w:t>
            </w:r>
            <w:r w:rsidR="005B6236" w:rsidRPr="00343198">
              <w:rPr>
                <w:rFonts w:ascii="Verdana" w:hAnsi="Verdana"/>
              </w:rPr>
              <w:t xml:space="preserve"> à l’animation VS nombre d’usagers présents à la bibliothèque ce jour-là.</w:t>
            </w:r>
          </w:p>
          <w:p w14:paraId="1CF54ACA" w14:textId="6C0FE911" w:rsidR="00333512" w:rsidRPr="00343198" w:rsidRDefault="00333512" w:rsidP="005B6236">
            <w:pPr>
              <w:pStyle w:val="Paragraphedeliste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Verdana" w:hAnsi="Verdana"/>
              </w:rPr>
            </w:pPr>
            <w:r w:rsidRPr="00343198">
              <w:rPr>
                <w:rFonts w:ascii="Verdana" w:hAnsi="Verdana"/>
              </w:rPr>
              <w:t xml:space="preserve">Nombre de livres à lire en duo empruntés. </w:t>
            </w:r>
          </w:p>
          <w:p w14:paraId="300FBB53" w14:textId="5E37F80B" w:rsidR="00505935" w:rsidRPr="00505935" w:rsidRDefault="00505935" w:rsidP="005B6236">
            <w:pPr>
              <w:pStyle w:val="Paragraphedeliste"/>
              <w:numPr>
                <w:ilvl w:val="0"/>
                <w:numId w:val="2"/>
              </w:numPr>
              <w:tabs>
                <w:tab w:val="left" w:pos="1548"/>
              </w:tabs>
            </w:pPr>
            <w:r w:rsidRPr="00343198">
              <w:rPr>
                <w:rFonts w:ascii="Verdana" w:hAnsi="Verdana"/>
              </w:rPr>
              <w:t xml:space="preserve">Observation sur le </w:t>
            </w:r>
            <w:r w:rsidR="005B6236" w:rsidRPr="00343198">
              <w:rPr>
                <w:rFonts w:ascii="Verdana" w:hAnsi="Verdana"/>
              </w:rPr>
              <w:t>comportement</w:t>
            </w:r>
            <w:r w:rsidRPr="00343198">
              <w:rPr>
                <w:rFonts w:ascii="Verdana" w:hAnsi="Verdana"/>
              </w:rPr>
              <w:t xml:space="preserve"> des gens</w:t>
            </w:r>
            <w:r w:rsidR="005B6236" w:rsidRPr="00343198">
              <w:rPr>
                <w:rFonts w:ascii="Verdana" w:hAnsi="Verdana"/>
              </w:rPr>
              <w:t> : sont-ils contents de partager ce moment ?</w:t>
            </w:r>
            <w:r w:rsidR="005B6236">
              <w:t xml:space="preserve"> </w:t>
            </w:r>
          </w:p>
        </w:tc>
      </w:tr>
    </w:tbl>
    <w:p w14:paraId="12481DF5" w14:textId="77777777" w:rsidR="00944B8C" w:rsidRPr="00944B8C" w:rsidRDefault="00944B8C" w:rsidP="00944B8C">
      <w:pPr>
        <w:pStyle w:val="Sansinterligne"/>
        <w:rPr>
          <w:rFonts w:ascii="Verdana" w:hAnsi="Verdana"/>
        </w:rPr>
      </w:pPr>
    </w:p>
    <w:p w14:paraId="73B1FFB1" w14:textId="77777777" w:rsidR="00944B8C" w:rsidRPr="00944B8C" w:rsidRDefault="00944B8C" w:rsidP="00944B8C">
      <w:pPr>
        <w:pStyle w:val="Sansinterligne"/>
        <w:rPr>
          <w:rFonts w:ascii="Verdana" w:hAnsi="Verdana"/>
        </w:rPr>
      </w:pPr>
    </w:p>
    <w:p w14:paraId="0EAB1247" w14:textId="77777777" w:rsidR="00944B8C" w:rsidRPr="00944B8C" w:rsidRDefault="00944B8C" w:rsidP="00944B8C">
      <w:pPr>
        <w:pStyle w:val="Sansinterligne"/>
        <w:rPr>
          <w:rFonts w:ascii="Verdana" w:hAnsi="Verdana"/>
          <w:u w:val="single"/>
        </w:rPr>
      </w:pPr>
    </w:p>
    <w:p w14:paraId="53E8F3B3" w14:textId="77777777" w:rsidR="00D11B4C" w:rsidRPr="00944B8C" w:rsidRDefault="00D11B4C">
      <w:pPr>
        <w:rPr>
          <w:rFonts w:ascii="Verdana" w:hAnsi="Verdana"/>
        </w:rPr>
      </w:pPr>
    </w:p>
    <w:sectPr w:rsidR="00D11B4C" w:rsidRPr="00944B8C" w:rsidSect="00170376">
      <w:pgSz w:w="11906" w:h="16838"/>
      <w:pgMar w:top="567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46F"/>
    <w:multiLevelType w:val="hybridMultilevel"/>
    <w:tmpl w:val="B8F66990"/>
    <w:lvl w:ilvl="0" w:tplc="95A0858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6F80"/>
    <w:multiLevelType w:val="hybridMultilevel"/>
    <w:tmpl w:val="787838F6"/>
    <w:lvl w:ilvl="0" w:tplc="CB0AB7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7153"/>
    <w:multiLevelType w:val="hybridMultilevel"/>
    <w:tmpl w:val="04EE5CEA"/>
    <w:lvl w:ilvl="0" w:tplc="62BAF9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5E5"/>
    <w:multiLevelType w:val="hybridMultilevel"/>
    <w:tmpl w:val="46E895E2"/>
    <w:lvl w:ilvl="0" w:tplc="2B1E960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5D4"/>
    <w:multiLevelType w:val="hybridMultilevel"/>
    <w:tmpl w:val="39BE7B60"/>
    <w:lvl w:ilvl="0" w:tplc="ADF6530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73219"/>
    <w:multiLevelType w:val="hybridMultilevel"/>
    <w:tmpl w:val="B57274BA"/>
    <w:lvl w:ilvl="0" w:tplc="EA34603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3062212">
    <w:abstractNumId w:val="1"/>
  </w:num>
  <w:num w:numId="2" w16cid:durableId="1705710667">
    <w:abstractNumId w:val="2"/>
  </w:num>
  <w:num w:numId="3" w16cid:durableId="267085426">
    <w:abstractNumId w:val="5"/>
  </w:num>
  <w:num w:numId="4" w16cid:durableId="1588541969">
    <w:abstractNumId w:val="0"/>
  </w:num>
  <w:num w:numId="5" w16cid:durableId="1010717688">
    <w:abstractNumId w:val="3"/>
  </w:num>
  <w:num w:numId="6" w16cid:durableId="12408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8C"/>
    <w:rsid w:val="0002702A"/>
    <w:rsid w:val="00076A3C"/>
    <w:rsid w:val="00113304"/>
    <w:rsid w:val="0013556F"/>
    <w:rsid w:val="00155A0D"/>
    <w:rsid w:val="00173CE5"/>
    <w:rsid w:val="002B29F3"/>
    <w:rsid w:val="002D482C"/>
    <w:rsid w:val="00333512"/>
    <w:rsid w:val="00340BC9"/>
    <w:rsid w:val="00343198"/>
    <w:rsid w:val="003C727D"/>
    <w:rsid w:val="00400DF4"/>
    <w:rsid w:val="004026C6"/>
    <w:rsid w:val="004D22E9"/>
    <w:rsid w:val="00505935"/>
    <w:rsid w:val="00563C10"/>
    <w:rsid w:val="005B6236"/>
    <w:rsid w:val="006044F9"/>
    <w:rsid w:val="00610A8E"/>
    <w:rsid w:val="006448C8"/>
    <w:rsid w:val="006744A1"/>
    <w:rsid w:val="006E0937"/>
    <w:rsid w:val="0071336B"/>
    <w:rsid w:val="007562AF"/>
    <w:rsid w:val="00770D42"/>
    <w:rsid w:val="007B7C40"/>
    <w:rsid w:val="00805410"/>
    <w:rsid w:val="008D1BC9"/>
    <w:rsid w:val="008E1CD8"/>
    <w:rsid w:val="008E5079"/>
    <w:rsid w:val="00944B8C"/>
    <w:rsid w:val="00960A9F"/>
    <w:rsid w:val="00A00669"/>
    <w:rsid w:val="00A15D2E"/>
    <w:rsid w:val="00A37D46"/>
    <w:rsid w:val="00A64657"/>
    <w:rsid w:val="00B83ADE"/>
    <w:rsid w:val="00B941F1"/>
    <w:rsid w:val="00BD515A"/>
    <w:rsid w:val="00BF1010"/>
    <w:rsid w:val="00C63C48"/>
    <w:rsid w:val="00D00B23"/>
    <w:rsid w:val="00D11B4C"/>
    <w:rsid w:val="00D9021D"/>
    <w:rsid w:val="00D9335A"/>
    <w:rsid w:val="00DF185D"/>
    <w:rsid w:val="00E70242"/>
    <w:rsid w:val="00E9100D"/>
    <w:rsid w:val="00ED1D6D"/>
    <w:rsid w:val="00ED694C"/>
    <w:rsid w:val="00EE6D7E"/>
    <w:rsid w:val="00F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EFCD"/>
  <w15:docId w15:val="{56B999FF-D8EE-4357-863A-8D6A3353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8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944B8C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944B8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Trembleau</cp:lastModifiedBy>
  <cp:revision>37</cp:revision>
  <dcterms:created xsi:type="dcterms:W3CDTF">2020-05-05T07:10:00Z</dcterms:created>
  <dcterms:modified xsi:type="dcterms:W3CDTF">2025-05-18T20:37:00Z</dcterms:modified>
</cp:coreProperties>
</file>